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1C0C656D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202</w:t>
      </w:r>
      <w:r w:rsidR="0034134A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年</w:t>
      </w:r>
      <w:r w:rsidR="003E6E29">
        <w:rPr>
          <w:rFonts w:asciiTheme="minorHAnsi" w:eastAsiaTheme="minorHAnsi" w:hAnsiTheme="minorHAnsi" w:hint="eastAsia"/>
          <w:sz w:val="22"/>
          <w:szCs w:val="22"/>
        </w:rPr>
        <w:t>7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月</w:t>
      </w:r>
      <w:r w:rsidR="00181702">
        <w:rPr>
          <w:rFonts w:asciiTheme="minorHAnsi" w:eastAsiaTheme="minorHAnsi" w:hAnsiTheme="minorHAnsi" w:hint="eastAsia"/>
          <w:sz w:val="22"/>
          <w:szCs w:val="22"/>
        </w:rPr>
        <w:t>2</w:t>
      </w:r>
      <w:r w:rsidR="003E6E29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4231C3F8" w14:textId="2FF8960E" w:rsidR="009703B6" w:rsidRPr="00D60E15" w:rsidRDefault="00BC19D9" w:rsidP="00F5085A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442842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業況</w:t>
                            </w:r>
                            <w:r w:rsidR="00061A93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="00B4440C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C637AB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わずかに</w:t>
                            </w:r>
                            <w:r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 w:rsidR="00F5085A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C637AB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採算はわずかに</w:t>
                            </w:r>
                            <w:r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低下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</w:t>
                            </w:r>
                            <w:r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、売上額・資金繰りDIは</w:t>
                            </w:r>
                            <w:r w:rsidR="00FD3B3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不変であった</w:t>
                            </w:r>
                            <w:r w:rsidR="00C637AB" w:rsidRPr="00BC19D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  <w:r w:rsidR="00DB34F0" w:rsidRPr="00DC4F4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価格転嫁も十分ではなく、節約志向による買い控えも影響している。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製造業を除</w:t>
                            </w:r>
                            <w:r w:rsidR="00A111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き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各DI</w:t>
                            </w:r>
                            <w:r w:rsidR="00A111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ほぼプラスで推移したが、</w:t>
                            </w:r>
                            <w:r w:rsidR="00A111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2025年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6月の日銀短観</w:t>
                            </w:r>
                            <w:r w:rsidR="00A111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調査</w:t>
                            </w:r>
                            <w:r w:rsidR="00A111A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結果</w:t>
                            </w:r>
                            <w:r w:rsidR="003C25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では、先行きの見通しが悪化していることから、今後の動向には引き続き注意が必要である。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4231C3F8" w14:textId="2FF8960E" w:rsidR="009703B6" w:rsidRPr="00D60E15" w:rsidRDefault="00BC19D9" w:rsidP="00F5085A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442842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業況</w:t>
                      </w:r>
                      <w:r w:rsidR="00061A93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="00B4440C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C637AB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わずかに</w:t>
                      </w:r>
                      <w:r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 w:rsidR="00F5085A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C637AB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採算はわずかに</w:t>
                      </w:r>
                      <w:r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低下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</w:t>
                      </w:r>
                      <w:r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、売上額・資金繰りDIは</w:t>
                      </w:r>
                      <w:r w:rsidR="00FD3B33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不変であった</w:t>
                      </w:r>
                      <w:r w:rsidR="00C637AB" w:rsidRPr="00BC19D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  <w:r w:rsidR="00DB34F0" w:rsidRPr="00DC4F4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価格転嫁も十分ではなく、節約志向による買い控えも影響している。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製造業を除</w:t>
                      </w:r>
                      <w:r w:rsidR="00A111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き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各DI</w:t>
                      </w:r>
                      <w:r w:rsidR="00A111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ほぼプラスで推移したが、</w:t>
                      </w:r>
                      <w:r w:rsidR="00A111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2025年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6月の日銀短観</w:t>
                      </w:r>
                      <w:r w:rsidR="00A111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の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調査</w:t>
                      </w:r>
                      <w:r w:rsidR="00A111A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結果</w:t>
                      </w:r>
                      <w:r w:rsidR="003C25AF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では、先行きの見通しが悪化していることから、今後の動向には引き続き注意が必要である。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350D4EFC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87CE3" w:rsidRPr="00187CE3" w14:paraId="7FAE360C" w14:textId="77777777" w:rsidTr="00187CE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A9BE60C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9D545A9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5DE1C1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E7907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29D17FE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187CE3" w:rsidRPr="00187CE3" w14:paraId="23665067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5C7533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0915B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692244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86B719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2B04D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6.3</w:t>
                                  </w:r>
                                </w:p>
                              </w:tc>
                            </w:tr>
                            <w:tr w:rsidR="00187CE3" w:rsidRPr="00187CE3" w14:paraId="214FDE39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274926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2E067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BA6D33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FC2E4C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88DB3F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4.7</w:t>
                                  </w:r>
                                </w:p>
                              </w:tc>
                            </w:tr>
                            <w:tr w:rsidR="00187CE3" w:rsidRPr="00187CE3" w14:paraId="7C0574AC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0CFE7C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8BA35A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069866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115FB1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90CC9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3.0</w:t>
                                  </w:r>
                                </w:p>
                              </w:tc>
                            </w:tr>
                            <w:tr w:rsidR="00187CE3" w:rsidRPr="00187CE3" w14:paraId="31C8E9B5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59F70C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E677E46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64011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8AE25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1AF22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6.8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87CE3" w:rsidRPr="00187CE3" w14:paraId="7FAE360C" w14:textId="77777777" w:rsidTr="00187CE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A9BE60C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9D545A9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5DE1C1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E7907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29D17FE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187CE3" w:rsidRPr="00187CE3" w14:paraId="23665067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5C7533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0915B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692244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86B719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2B04D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6.3</w:t>
                            </w:r>
                          </w:p>
                        </w:tc>
                      </w:tr>
                      <w:tr w:rsidR="00187CE3" w:rsidRPr="00187CE3" w14:paraId="214FDE39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274926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2E067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BA6D33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BFC2E4C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88DB3F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4.7</w:t>
                            </w:r>
                          </w:p>
                        </w:tc>
                      </w:tr>
                      <w:tr w:rsidR="00187CE3" w:rsidRPr="00187CE3" w14:paraId="7C0574AC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00CFE7C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D8BA35A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069866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115FB1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690CC9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3.0</w:t>
                            </w:r>
                          </w:p>
                        </w:tc>
                      </w:tr>
                      <w:tr w:rsidR="00187CE3" w:rsidRPr="00187CE3" w14:paraId="31C8E9B5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59F70C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E677E46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64011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8AE25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1AF22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6.8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40AC3CFC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3E6E29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６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3C4899B4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6154D1" w:rsidRPr="00DC4F4B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物価高</w:t>
                            </w:r>
                            <w:r w:rsidR="006154D1" w:rsidRPr="00DC4F4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による消費抑制</w:t>
                            </w:r>
                            <w:r w:rsidR="006154D1" w:rsidRPr="00DC4F4B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と外需不安により停滞感強まる小規模企業景況</w:t>
                            </w:r>
                            <w:r w:rsidRPr="004656DD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40AC3CFC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3E6E29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６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3C4899B4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6154D1" w:rsidRPr="00DC4F4B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物価高</w:t>
                      </w:r>
                      <w:r w:rsidR="006154D1" w:rsidRPr="00DC4F4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による消費抑制</w:t>
                      </w:r>
                      <w:r w:rsidR="006154D1" w:rsidRPr="00DC4F4B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と外需不安により停滞感強まる小規模企業景況</w:t>
                      </w:r>
                      <w:r w:rsidRPr="004656DD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B82542E" w14:textId="3DE09196" w:rsidR="009E7A5F" w:rsidRPr="00DC4F4B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77CE3D0D">
                <wp:simplePos x="0" y="0"/>
                <wp:positionH relativeFrom="column">
                  <wp:posOffset>3798033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87CE3" w:rsidRPr="00187CE3" w14:paraId="0E2C2C9E" w14:textId="77777777" w:rsidTr="00187CE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E0916E8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DC08D6E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EFEBC48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D89F1CB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600DD834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187CE3" w:rsidRPr="00187CE3" w14:paraId="43CFE767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B8683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81DB84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CF4E3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F95A9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154A4A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5.4</w:t>
                                  </w:r>
                                </w:p>
                              </w:tc>
                            </w:tr>
                            <w:tr w:rsidR="00187CE3" w:rsidRPr="00187CE3" w14:paraId="3ED3F6D0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ED313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84BEF4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9E592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CFF893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80088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6.0</w:t>
                                  </w:r>
                                </w:p>
                              </w:tc>
                            </w:tr>
                            <w:tr w:rsidR="00187CE3" w:rsidRPr="00187CE3" w14:paraId="13D78DCF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B0663F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4F732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025B9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18.2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808C51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93DED0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4.3</w:t>
                                  </w:r>
                                </w:p>
                              </w:tc>
                            </w:tr>
                            <w:tr w:rsidR="00187CE3" w:rsidRPr="00187CE3" w14:paraId="0EA4F84C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67F32C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E8C8E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A714C8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916009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1E0B5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9.9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299.0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AF5GMO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87CE3" w:rsidRPr="00187CE3" w14:paraId="0E2C2C9E" w14:textId="77777777" w:rsidTr="00187CE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E0916E8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DC08D6E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EFEBC48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D89F1CB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600DD834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187CE3" w:rsidRPr="00187CE3" w14:paraId="43CFE767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FB8683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081DB84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CF4E3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F95A9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8154A4A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5.4</w:t>
                            </w:r>
                          </w:p>
                        </w:tc>
                      </w:tr>
                      <w:tr w:rsidR="00187CE3" w:rsidRPr="00187CE3" w14:paraId="3ED3F6D0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ED313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B84BEF4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E9E592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CFF893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80088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6.0</w:t>
                            </w:r>
                          </w:p>
                        </w:tc>
                      </w:tr>
                      <w:tr w:rsidR="00187CE3" w:rsidRPr="00187CE3" w14:paraId="13D78DCF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4B0663F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4F732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025B9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18.2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808C51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093DED0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4.3</w:t>
                            </w:r>
                          </w:p>
                        </w:tc>
                      </w:tr>
                      <w:tr w:rsidR="00187CE3" w:rsidRPr="00187CE3" w14:paraId="0EA4F84C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F67F32C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E8C8E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A714C8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916009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1E0B5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9.9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154D1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原材料高と</w:t>
      </w:r>
      <w:r w:rsidR="00404BFF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受注鈍化</w:t>
      </w:r>
      <w:r w:rsidR="006154D1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により収益</w:t>
      </w:r>
      <w:r w:rsidR="00404BFF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悪化</w:t>
      </w:r>
      <w:r w:rsidR="006154D1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が続く製造業</w:t>
      </w:r>
    </w:p>
    <w:p w14:paraId="5CD64E14" w14:textId="380D74E3" w:rsidR="00FE2C53" w:rsidRDefault="00442842" w:rsidP="00446150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製造業は、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・資金繰り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小幅に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低下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3463B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DIはわずかに低下、業況</w:t>
      </w:r>
      <w:r w:rsidR="003D0F7C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は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3D0F7C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3D0F7C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2C258C" w:rsidRPr="00DC4F4B">
        <w:rPr>
          <w:rFonts w:ascii="ＭＳ Ｐ明朝" w:eastAsia="ＭＳ Ｐ明朝" w:hAnsi="ＭＳ Ｐ明朝" w:hint="eastAsia"/>
          <w:sz w:val="22"/>
          <w:szCs w:val="22"/>
        </w:rPr>
        <w:t>全体として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原材料費の高騰、外需の不透明感等が重なり、採算や資金繰り</w:t>
      </w:r>
      <w:r w:rsidR="00CF5F02">
        <w:rPr>
          <w:rFonts w:ascii="ＭＳ Ｐ明朝" w:eastAsia="ＭＳ Ｐ明朝" w:hAnsi="ＭＳ Ｐ明朝" w:hint="eastAsia"/>
          <w:sz w:val="22"/>
          <w:szCs w:val="22"/>
        </w:rPr>
        <w:t>が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厳し</w:t>
      </w:r>
      <w:r w:rsidR="00CF5F02">
        <w:rPr>
          <w:rFonts w:ascii="ＭＳ Ｐ明朝" w:eastAsia="ＭＳ Ｐ明朝" w:hAnsi="ＭＳ Ｐ明朝" w:hint="eastAsia"/>
          <w:sz w:val="22"/>
          <w:szCs w:val="22"/>
        </w:rPr>
        <w:t>い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。食料品関連は季節需要により全体の売上額DIを下支えしているが、コスト高</w:t>
      </w:r>
      <w:r w:rsidR="00133A31" w:rsidRPr="00DC4F4B">
        <w:rPr>
          <w:rFonts w:ascii="ＭＳ Ｐ明朝" w:eastAsia="ＭＳ Ｐ明朝" w:hAnsi="ＭＳ Ｐ明朝" w:hint="eastAsia"/>
          <w:sz w:val="22"/>
          <w:szCs w:val="22"/>
        </w:rPr>
        <w:t>で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増収減益の傾向。繊維関連は受注減と高齢化による生産性低下が響き、全DIがマイナス値</w:t>
      </w:r>
      <w:r w:rsidR="002C258C" w:rsidRPr="00DC4F4B">
        <w:rPr>
          <w:rFonts w:ascii="ＭＳ Ｐ明朝" w:eastAsia="ＭＳ Ｐ明朝" w:hAnsi="ＭＳ Ｐ明朝" w:hint="eastAsia"/>
          <w:sz w:val="22"/>
          <w:szCs w:val="22"/>
        </w:rPr>
        <w:t>に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。機械・金属関連は米国関税</w:t>
      </w:r>
      <w:r w:rsidR="00133A31" w:rsidRPr="00DC4F4B">
        <w:rPr>
          <w:rFonts w:ascii="ＭＳ Ｐ明朝" w:eastAsia="ＭＳ Ｐ明朝" w:hAnsi="ＭＳ Ｐ明朝" w:hint="eastAsia"/>
          <w:sz w:val="22"/>
          <w:szCs w:val="22"/>
        </w:rPr>
        <w:t>や外需鈍化の影響</w:t>
      </w:r>
      <w:r w:rsidR="00404BFF" w:rsidRPr="00DC4F4B">
        <w:rPr>
          <w:rFonts w:ascii="ＭＳ Ｐ明朝" w:eastAsia="ＭＳ Ｐ明朝" w:hAnsi="ＭＳ Ｐ明朝" w:hint="eastAsia"/>
          <w:sz w:val="22"/>
          <w:szCs w:val="22"/>
        </w:rPr>
        <w:t>で</w:t>
      </w:r>
      <w:r w:rsidR="00133A31" w:rsidRPr="00DC4F4B">
        <w:rPr>
          <w:rFonts w:ascii="ＭＳ Ｐ明朝" w:eastAsia="ＭＳ Ｐ明朝" w:hAnsi="ＭＳ Ｐ明朝" w:hint="eastAsia"/>
          <w:sz w:val="22"/>
          <w:szCs w:val="22"/>
        </w:rPr>
        <w:t>収益減少の声が多い。</w:t>
      </w:r>
    </w:p>
    <w:p w14:paraId="40A8673D" w14:textId="77777777" w:rsidR="006228D1" w:rsidRPr="00133A31" w:rsidRDefault="006228D1" w:rsidP="00703B5B">
      <w:pPr>
        <w:ind w:rightChars="1250" w:right="2702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4947D7FA" w:rsidR="009E7A5F" w:rsidRPr="00DC4F4B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46053B12">
                <wp:simplePos x="0" y="0"/>
                <wp:positionH relativeFrom="column">
                  <wp:posOffset>3794076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87CE3" w:rsidRPr="00187CE3" w14:paraId="64FDE978" w14:textId="77777777" w:rsidTr="00187CE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B80126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B10DFF4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16C629D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6100C1B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0AD5761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187CE3" w:rsidRPr="00187CE3" w14:paraId="26C34E21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F29A8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1E0EA6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24AA6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A92E4B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61D20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4.5</w:t>
                                  </w:r>
                                </w:p>
                              </w:tc>
                            </w:tr>
                            <w:tr w:rsidR="00187CE3" w:rsidRPr="00187CE3" w14:paraId="264A5F24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991DEF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1E1A69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E81E04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D43A33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C9799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2.5</w:t>
                                  </w:r>
                                </w:p>
                              </w:tc>
                            </w:tr>
                            <w:tr w:rsidR="00187CE3" w:rsidRPr="00187CE3" w14:paraId="3197BE8E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30A4EC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33B81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15.6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2A39B4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0F45EDF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E8587F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</w:tr>
                            <w:tr w:rsidR="00187CE3" w:rsidRPr="00187CE3" w14:paraId="63F9B920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760CD4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D6E02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32346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4CF0BF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ABCB1B1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2.3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298.75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87CE3" w:rsidRPr="00187CE3" w14:paraId="64FDE978" w14:textId="77777777" w:rsidTr="00187CE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B80126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B10DFF4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16C629D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6100C1B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0AD5761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187CE3" w:rsidRPr="00187CE3" w14:paraId="26C34E21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F29A8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51E0EA6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24AA6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2A92E4B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F61D20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4.5</w:t>
                            </w:r>
                          </w:p>
                        </w:tc>
                      </w:tr>
                      <w:tr w:rsidR="00187CE3" w:rsidRPr="00187CE3" w14:paraId="264A5F24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991DEF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61E1A69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E81E04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D43A33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2C9799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2.5</w:t>
                            </w:r>
                          </w:p>
                        </w:tc>
                      </w:tr>
                      <w:tr w:rsidR="00187CE3" w:rsidRPr="00187CE3" w14:paraId="3197BE8E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30A4EC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33B81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15.6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A2A39B4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0F45EDF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9E8587F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</w:tr>
                      <w:tr w:rsidR="00187CE3" w:rsidRPr="00187CE3" w14:paraId="63F9B920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5760CD4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CD6E02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632346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4CF0BF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ABCB1B1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2.3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BD5E65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民間需要堅調もコスト高により採算悪化の建設業</w:t>
      </w:r>
    </w:p>
    <w:p w14:paraId="0734FD32" w14:textId="42D6A270" w:rsidR="006A0564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採算DIが小幅に低下、</w:t>
      </w:r>
      <w:r w:rsidR="00A84500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・資金繰りDIはわずかに上昇、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業況DIは不変であった</w:t>
      </w:r>
      <w:r w:rsidR="00693247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093262" w:rsidRPr="00DC4F4B">
        <w:rPr>
          <w:rFonts w:ascii="ＭＳ Ｐ明朝" w:eastAsia="ＭＳ Ｐ明朝" w:hAnsi="ＭＳ Ｐ明朝"/>
          <w:sz w:val="22"/>
          <w:szCs w:val="22"/>
        </w:rPr>
        <w:t>受注は堅調ながら資材価格の高騰と人手不足が深刻化しており、採算に大きな影響を与えている。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若手職人の定着難や熱中症対策義務化によるコスト増</w:t>
      </w:r>
      <w:r w:rsidR="00CF5F02">
        <w:rPr>
          <w:rFonts w:ascii="ＭＳ Ｐ明朝" w:eastAsia="ＭＳ Ｐ明朝" w:hAnsi="ＭＳ Ｐ明朝" w:hint="eastAsia"/>
          <w:sz w:val="22"/>
          <w:szCs w:val="22"/>
        </w:rPr>
        <w:t>など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、課題</w:t>
      </w:r>
      <w:r w:rsidR="00CF5F02">
        <w:rPr>
          <w:rFonts w:ascii="ＭＳ Ｐ明朝" w:eastAsia="ＭＳ Ｐ明朝" w:hAnsi="ＭＳ Ｐ明朝" w:hint="eastAsia"/>
          <w:sz w:val="22"/>
          <w:szCs w:val="22"/>
        </w:rPr>
        <w:t>も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多い。全体として、売上は微増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傾向だが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、特に民間工事において価格転嫁が思うように進ま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ない事業者が散見され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、利益確保の厳しさが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続いている</w:t>
      </w:r>
      <w:r w:rsidR="00093262" w:rsidRPr="00DC4F4B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3283572" w14:textId="77777777" w:rsidR="007D1A0F" w:rsidRPr="00AA5A70" w:rsidRDefault="007D1A0F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48A5E956" w:rsidR="0003099A" w:rsidRPr="00DC4F4B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5F3B516E">
                <wp:simplePos x="0" y="0"/>
                <wp:positionH relativeFrom="column">
                  <wp:posOffset>3795444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87CE3" w:rsidRPr="00187CE3" w14:paraId="6E129ADC" w14:textId="77777777" w:rsidTr="00187CE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1AFC7E6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F947B5A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E4CF967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A089665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67E8072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187CE3" w:rsidRPr="00187CE3" w14:paraId="1EFDA9C4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CBD717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07803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CECFA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C00A49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FB7F34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2.6</w:t>
                                  </w:r>
                                </w:p>
                              </w:tc>
                            </w:tr>
                            <w:tr w:rsidR="00187CE3" w:rsidRPr="00187CE3" w14:paraId="6CDEE80C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66810D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716FB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25.7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D7AED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5AAB7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71EEB1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3.7</w:t>
                                  </w:r>
                                </w:p>
                              </w:tc>
                            </w:tr>
                            <w:tr w:rsidR="00187CE3" w:rsidRPr="00187CE3" w14:paraId="3B476E32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78F5D7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7C1F1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C14AA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19.2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F59192A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276B2D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3.7</w:t>
                                  </w:r>
                                </w:p>
                              </w:tc>
                            </w:tr>
                            <w:tr w:rsidR="00187CE3" w:rsidRPr="00187CE3" w14:paraId="00DA9967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5B4DA1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BDEEA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7A773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3BF89C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CBD2FAA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6.0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298.8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87CE3" w:rsidRPr="00187CE3" w14:paraId="6E129ADC" w14:textId="77777777" w:rsidTr="00187CE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1AFC7E6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F947B5A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E4CF967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A089665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67E8072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187CE3" w:rsidRPr="00187CE3" w14:paraId="1EFDA9C4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ACBD717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07803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CECFA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C00A49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FB7F34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2.6</w:t>
                            </w:r>
                          </w:p>
                        </w:tc>
                      </w:tr>
                      <w:tr w:rsidR="00187CE3" w:rsidRPr="00187CE3" w14:paraId="6CDEE80C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66810D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716FB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25.7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9D7AED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5AAB7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71EEB1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3.7</w:t>
                            </w:r>
                          </w:p>
                        </w:tc>
                      </w:tr>
                      <w:tr w:rsidR="00187CE3" w:rsidRPr="00187CE3" w14:paraId="3B476E32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78F5D7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7C1F1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C14AA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19.2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F59192A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8276B2D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3.7</w:t>
                            </w:r>
                          </w:p>
                        </w:tc>
                      </w:tr>
                      <w:tr w:rsidR="00187CE3" w:rsidRPr="00187CE3" w14:paraId="00DA9967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5B4DA1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FBDEEA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7A773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3BF89C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CBD2FAA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6.0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154D1" w:rsidRPr="00DC4F4B">
        <w:rPr>
          <w:rFonts w:ascii="ＭＳ Ｐゴシック" w:eastAsia="ＭＳ Ｐゴシック" w:hAnsi="ＭＳ Ｐゴシック"/>
          <w:b/>
          <w:bCs/>
          <w:sz w:val="25"/>
          <w:szCs w:val="25"/>
        </w:rPr>
        <w:t>消費者心理の冷え込みにより回復にばらつきが見られる小売業</w:t>
      </w:r>
    </w:p>
    <w:p w14:paraId="2FFFC048" w14:textId="3F22721D" w:rsidR="009E1613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採算・業況</w:t>
      </w:r>
      <w:r w:rsidR="006A0564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が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小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幅に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上昇し、売上額・資金繰り</w:t>
      </w:r>
      <w:r w:rsidR="006A0564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わずか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BA7DCF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A15BCD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食料品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関連では、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生活必需品の需要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は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維持、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売上・採算がやや好転したが、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価格転嫁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の動きは鈍い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。衣料品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は高齢化や</w:t>
      </w:r>
      <w:r w:rsidR="00CF5F02">
        <w:rPr>
          <w:rFonts w:ascii="ＭＳ Ｐ明朝" w:eastAsia="ＭＳ Ｐ明朝" w:hAnsi="ＭＳ Ｐ明朝" w:hint="eastAsia"/>
          <w:sz w:val="22"/>
          <w:szCs w:val="22"/>
        </w:rPr>
        <w:t>オンライン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販売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の影響で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客数が減少、売上</w:t>
      </w:r>
      <w:r w:rsidR="004934A2" w:rsidRPr="00DC4F4B">
        <w:rPr>
          <w:rFonts w:ascii="ＭＳ Ｐ明朝" w:eastAsia="ＭＳ Ｐ明朝" w:hAnsi="ＭＳ Ｐ明朝" w:hint="eastAsia"/>
          <w:sz w:val="22"/>
          <w:szCs w:val="22"/>
        </w:rPr>
        <w:t>改善は小幅に留まる。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耐久消費財</w:t>
      </w:r>
      <w:r w:rsidR="005A2C6D" w:rsidRPr="00DC4F4B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は季節要因で売上</w:t>
      </w:r>
      <w:r w:rsidR="004934A2" w:rsidRPr="00DC4F4B">
        <w:rPr>
          <w:rFonts w:ascii="ＭＳ Ｐ明朝" w:eastAsia="ＭＳ Ｐ明朝" w:hAnsi="ＭＳ Ｐ明朝" w:hint="eastAsia"/>
          <w:sz w:val="22"/>
          <w:szCs w:val="22"/>
        </w:rPr>
        <w:t>伸長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、仕入価格</w:t>
      </w:r>
      <w:r w:rsidR="004934A2" w:rsidRPr="00DC4F4B">
        <w:rPr>
          <w:rFonts w:ascii="ＭＳ Ｐ明朝" w:eastAsia="ＭＳ Ｐ明朝" w:hAnsi="ＭＳ Ｐ明朝" w:hint="eastAsia"/>
          <w:sz w:val="22"/>
          <w:szCs w:val="22"/>
        </w:rPr>
        <w:t>の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高騰</w:t>
      </w:r>
      <w:r w:rsidR="004934A2" w:rsidRPr="00DC4F4B">
        <w:rPr>
          <w:rFonts w:ascii="ＭＳ Ｐ明朝" w:eastAsia="ＭＳ Ｐ明朝" w:hAnsi="ＭＳ Ｐ明朝" w:hint="eastAsia"/>
          <w:sz w:val="22"/>
          <w:szCs w:val="22"/>
        </w:rPr>
        <w:t>が続くも採算DIは改善</w:t>
      </w:r>
      <w:r w:rsidR="005A2C6D" w:rsidRPr="00DC4F4B">
        <w:rPr>
          <w:rFonts w:ascii="ＭＳ Ｐ明朝" w:eastAsia="ＭＳ Ｐ明朝" w:hAnsi="ＭＳ Ｐ明朝"/>
          <w:sz w:val="22"/>
          <w:szCs w:val="22"/>
        </w:rPr>
        <w:t>。全体として</w:t>
      </w:r>
      <w:r w:rsidR="002B028A" w:rsidRPr="00DC4F4B">
        <w:rPr>
          <w:rFonts w:ascii="ＭＳ Ｐ明朝" w:eastAsia="ＭＳ Ｐ明朝" w:hAnsi="ＭＳ Ｐ明朝" w:hint="eastAsia"/>
          <w:sz w:val="22"/>
          <w:szCs w:val="22"/>
        </w:rPr>
        <w:t>は</w:t>
      </w:r>
      <w:r w:rsidR="004934A2" w:rsidRPr="00DC4F4B">
        <w:rPr>
          <w:rFonts w:ascii="ＭＳ Ｐ明朝" w:eastAsia="ＭＳ Ｐ明朝" w:hAnsi="ＭＳ Ｐ明朝" w:hint="eastAsia"/>
          <w:sz w:val="22"/>
          <w:szCs w:val="22"/>
        </w:rPr>
        <w:t>若干の改善</w:t>
      </w:r>
      <w:r w:rsidR="002B028A" w:rsidRPr="00DC4F4B">
        <w:rPr>
          <w:rFonts w:ascii="ＭＳ Ｐ明朝" w:eastAsia="ＭＳ Ｐ明朝" w:hAnsi="ＭＳ Ｐ明朝" w:hint="eastAsia"/>
          <w:sz w:val="22"/>
          <w:szCs w:val="22"/>
        </w:rPr>
        <w:t>が見られ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たが</w:t>
      </w:r>
      <w:r w:rsidR="002B028A" w:rsidRPr="00DC4F4B">
        <w:rPr>
          <w:rFonts w:ascii="ＭＳ Ｐ明朝" w:eastAsia="ＭＳ Ｐ明朝" w:hAnsi="ＭＳ Ｐ明朝" w:hint="eastAsia"/>
          <w:sz w:val="22"/>
          <w:szCs w:val="22"/>
        </w:rPr>
        <w:t>、継続的な回復に向けて注視が必要である。</w:t>
      </w:r>
    </w:p>
    <w:p w14:paraId="2CBFFACD" w14:textId="77777777" w:rsidR="007D1A0F" w:rsidRPr="00AA5A70" w:rsidRDefault="007D1A0F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F3C12C8" w14:textId="50A58ABB" w:rsidR="002D04AE" w:rsidRPr="00DC4F4B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424A8599">
                <wp:simplePos x="0" y="0"/>
                <wp:positionH relativeFrom="column">
                  <wp:posOffset>3795444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87CE3" w:rsidRPr="00187CE3" w14:paraId="78ECA6BB" w14:textId="77777777" w:rsidTr="00187CE3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FF41546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1E0FE57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F8A1642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F84ED31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98C5D85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前年同月比</w:t>
                                  </w:r>
                                </w:p>
                              </w:tc>
                            </w:tr>
                            <w:tr w:rsidR="00187CE3" w:rsidRPr="00187CE3" w14:paraId="7F3F905F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C557F5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CC2DF2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0B4B85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5D066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5CB9C7F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12.5</w:t>
                                  </w:r>
                                </w:p>
                              </w:tc>
                            </w:tr>
                            <w:tr w:rsidR="00187CE3" w:rsidRPr="00187CE3" w14:paraId="271EB958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927D5B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DFD4D0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F417B7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3E8D63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4C2FADC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6.6</w:t>
                                  </w:r>
                                </w:p>
                              </w:tc>
                            </w:tr>
                            <w:tr w:rsidR="00187CE3" w:rsidRPr="00187CE3" w14:paraId="5286A2EC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B91C44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7E387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D4A00C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0DC02A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920996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2.9</w:t>
                                  </w:r>
                                </w:p>
                              </w:tc>
                            </w:tr>
                            <w:tr w:rsidR="00187CE3" w:rsidRPr="00187CE3" w14:paraId="07162552" w14:textId="77777777" w:rsidTr="00187CE3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251300" w14:textId="77777777" w:rsidR="00187CE3" w:rsidRPr="00187CE3" w:rsidRDefault="00187CE3" w:rsidP="00187CE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7CE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356A39E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CFBC38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745F53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79C8B9" w14:textId="77777777" w:rsidR="00187CE3" w:rsidRPr="00187CE3" w:rsidRDefault="00187CE3" w:rsidP="00187CE3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187CE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9.0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298.8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87CE3" w:rsidRPr="00187CE3" w14:paraId="78ECA6BB" w14:textId="77777777" w:rsidTr="00187CE3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FF41546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1E0FE57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F8A1642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F84ED31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98C5D85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前年同月比</w:t>
                            </w:r>
                          </w:p>
                        </w:tc>
                      </w:tr>
                      <w:tr w:rsidR="00187CE3" w:rsidRPr="00187CE3" w14:paraId="7F3F905F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C557F5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2CC2DF2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0B4B85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25D066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5CB9C7F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12.5</w:t>
                            </w:r>
                          </w:p>
                        </w:tc>
                      </w:tr>
                      <w:tr w:rsidR="00187CE3" w:rsidRPr="00187CE3" w14:paraId="271EB958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927D5B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2DFD4D0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FF417B7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23E8D63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4C2FADC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6.6</w:t>
                            </w:r>
                          </w:p>
                        </w:tc>
                      </w:tr>
                      <w:tr w:rsidR="00187CE3" w:rsidRPr="00187CE3" w14:paraId="5286A2EC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B91C44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7E387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D4A00C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0DC02A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920996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2.9</w:t>
                            </w:r>
                          </w:p>
                        </w:tc>
                      </w:tr>
                      <w:tr w:rsidR="00187CE3" w:rsidRPr="00187CE3" w14:paraId="07162552" w14:textId="77777777" w:rsidTr="00187CE3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2251300" w14:textId="77777777" w:rsidR="00187CE3" w:rsidRPr="00187CE3" w:rsidRDefault="00187CE3" w:rsidP="00187CE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7CE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356A39E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DCFBC38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745F53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C79C8B9" w14:textId="77777777" w:rsidR="00187CE3" w:rsidRPr="00187CE3" w:rsidRDefault="00187CE3" w:rsidP="00187CE3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187CE3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9.0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BD5E65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訪日客</w:t>
      </w:r>
      <w:r w:rsidR="006154D1" w:rsidRPr="00DC4F4B">
        <w:rPr>
          <w:rFonts w:ascii="ＭＳ Ｐゴシック" w:eastAsia="ＭＳ Ｐゴシック" w:hAnsi="ＭＳ Ｐゴシック"/>
          <w:b/>
          <w:bCs/>
          <w:sz w:val="25"/>
          <w:szCs w:val="25"/>
        </w:rPr>
        <w:t>と季節需要</w:t>
      </w:r>
      <w:r w:rsidR="00BD5E65" w:rsidRPr="00DC4F4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で</w:t>
      </w:r>
      <w:r w:rsidR="006154D1" w:rsidRPr="00DC4F4B">
        <w:rPr>
          <w:rFonts w:ascii="ＭＳ Ｐゴシック" w:eastAsia="ＭＳ Ｐゴシック" w:hAnsi="ＭＳ Ｐゴシック"/>
          <w:b/>
          <w:bCs/>
          <w:sz w:val="25"/>
          <w:szCs w:val="25"/>
        </w:rPr>
        <w:t>一部改善もコスト高が重荷のサービス業</w:t>
      </w:r>
    </w:p>
    <w:p w14:paraId="16D3E15E" w14:textId="268641D8" w:rsidR="00245D17" w:rsidRDefault="00442842" w:rsidP="00245D17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・資金繰り・業況</w:t>
      </w:r>
      <w:r w:rsidR="00A84500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DIがわずかに</w:t>
      </w:r>
      <w:r w:rsidR="00BC19D9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上昇し</w:t>
      </w:r>
      <w:r w:rsidR="00C637AB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、採算DIは不変であった</w:t>
      </w:r>
      <w:r w:rsidR="00A84500" w:rsidRPr="00DC4F4B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旅館業は、訪日客増加やイベント需要で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、一部事業所では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稼働率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が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改善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も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、光熱費等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の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上昇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で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採算は横ばい。洗濯業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は</w:t>
      </w:r>
      <w:r w:rsidR="00FD3B33" w:rsidRPr="00DC4F4B">
        <w:rPr>
          <w:rFonts w:ascii="ＭＳ Ｐ明朝" w:eastAsia="ＭＳ Ｐ明朝" w:hAnsi="ＭＳ Ｐ明朝" w:hint="eastAsia"/>
          <w:sz w:val="22"/>
          <w:szCs w:val="22"/>
        </w:rPr>
        <w:t>季節需要による売上増加も、燃料費や資材費の高騰が利益を圧迫。理・美容業は高齢化や来店頻度の減少、競合激化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で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採算</w:t>
      </w:r>
      <w:r w:rsidR="00F4644B" w:rsidRPr="00DC4F4B">
        <w:rPr>
          <w:rFonts w:ascii="ＭＳ Ｐ明朝" w:eastAsia="ＭＳ Ｐ明朝" w:hAnsi="ＭＳ Ｐ明朝" w:hint="eastAsia"/>
          <w:sz w:val="22"/>
          <w:szCs w:val="22"/>
        </w:rPr>
        <w:t>改善には至</w:t>
      </w:r>
      <w:r w:rsidR="00DC4F4B" w:rsidRPr="00DC4F4B">
        <w:rPr>
          <w:rFonts w:ascii="ＭＳ Ｐ明朝" w:eastAsia="ＭＳ Ｐ明朝" w:hAnsi="ＭＳ Ｐ明朝" w:hint="eastAsia"/>
          <w:sz w:val="22"/>
          <w:szCs w:val="22"/>
        </w:rPr>
        <w:t>らず</w:t>
      </w:r>
      <w:r w:rsidR="00F4644B" w:rsidRPr="00DC4F4B">
        <w:rPr>
          <w:rFonts w:ascii="ＭＳ Ｐ明朝" w:eastAsia="ＭＳ Ｐ明朝" w:hAnsi="ＭＳ Ｐ明朝" w:hint="eastAsia"/>
          <w:sz w:val="22"/>
          <w:szCs w:val="22"/>
        </w:rPr>
        <w:t>。人手不足や物価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高</w:t>
      </w:r>
      <w:r w:rsidR="00F4644B" w:rsidRPr="00DC4F4B">
        <w:rPr>
          <w:rFonts w:ascii="ＭＳ Ｐ明朝" w:eastAsia="ＭＳ Ｐ明朝" w:hAnsi="ＭＳ Ｐ明朝" w:hint="eastAsia"/>
          <w:sz w:val="22"/>
          <w:szCs w:val="22"/>
        </w:rPr>
        <w:t>によるコスト増が</w:t>
      </w:r>
      <w:r w:rsidR="00217BB4" w:rsidRPr="00DC4F4B">
        <w:rPr>
          <w:rFonts w:ascii="ＭＳ Ｐ明朝" w:eastAsia="ＭＳ Ｐ明朝" w:hAnsi="ＭＳ Ｐ明朝" w:hint="eastAsia"/>
          <w:sz w:val="22"/>
          <w:szCs w:val="22"/>
        </w:rPr>
        <w:t>影響</w:t>
      </w:r>
      <w:r w:rsidR="00F4644B" w:rsidRPr="00DC4F4B">
        <w:rPr>
          <w:rFonts w:ascii="ＭＳ Ｐ明朝" w:eastAsia="ＭＳ Ｐ明朝" w:hAnsi="ＭＳ Ｐ明朝" w:hint="eastAsia"/>
          <w:sz w:val="22"/>
          <w:szCs w:val="22"/>
        </w:rPr>
        <w:t>し、業界全体</w:t>
      </w:r>
      <w:r w:rsidR="00DC4F4B" w:rsidRPr="00DC4F4B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AA5A70">
        <w:rPr>
          <w:rFonts w:ascii="ＭＳ Ｐ明朝" w:eastAsia="ＭＳ Ｐ明朝" w:hAnsi="ＭＳ Ｐ明朝" w:hint="eastAsia"/>
          <w:sz w:val="22"/>
          <w:szCs w:val="22"/>
        </w:rPr>
        <w:t>採算を除き若干の改善に留まった</w:t>
      </w:r>
      <w:r w:rsidR="00F4644B" w:rsidRPr="00DC4F4B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0E36F1A" w14:textId="77777777" w:rsidR="000B77B2" w:rsidRPr="008A6C60" w:rsidRDefault="000B77B2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2CC76786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42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79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3E6E29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9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0EFDF7E9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3E6E29">
        <w:rPr>
          <w:rFonts w:ascii="ＭＳ Ｐ明朝" w:eastAsia="ＭＳ Ｐ明朝" w:hAnsi="ＭＳ Ｐ明朝" w:hint="eastAsia"/>
          <w:spacing w:val="26"/>
          <w:sz w:val="16"/>
          <w:szCs w:val="16"/>
        </w:rPr>
        <w:t>6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2E0C468E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0D02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、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山下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2E0C468E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0D02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、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山下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8294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D1"/>
    <w:rsid w:val="00131560"/>
    <w:rsid w:val="00131567"/>
    <w:rsid w:val="001316FF"/>
    <w:rsid w:val="0013181A"/>
    <w:rsid w:val="001318DB"/>
    <w:rsid w:val="001319C6"/>
    <w:rsid w:val="001319FD"/>
    <w:rsid w:val="00131A63"/>
    <w:rsid w:val="00131F8F"/>
    <w:rsid w:val="00132231"/>
    <w:rsid w:val="00132562"/>
    <w:rsid w:val="00132916"/>
    <w:rsid w:val="00132973"/>
    <w:rsid w:val="00132BF5"/>
    <w:rsid w:val="00133A31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F5E"/>
    <w:rsid w:val="0014239A"/>
    <w:rsid w:val="001423BD"/>
    <w:rsid w:val="001425C4"/>
    <w:rsid w:val="001425FD"/>
    <w:rsid w:val="0014272B"/>
    <w:rsid w:val="00142936"/>
    <w:rsid w:val="00142AB3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A0"/>
    <w:rsid w:val="001656AB"/>
    <w:rsid w:val="00165D87"/>
    <w:rsid w:val="0016610E"/>
    <w:rsid w:val="00166618"/>
    <w:rsid w:val="0016668A"/>
    <w:rsid w:val="00167278"/>
    <w:rsid w:val="001675A4"/>
    <w:rsid w:val="0016774D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D58"/>
    <w:rsid w:val="001931A8"/>
    <w:rsid w:val="0019329A"/>
    <w:rsid w:val="0019391C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F7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2434"/>
    <w:rsid w:val="001E2740"/>
    <w:rsid w:val="001E2A8D"/>
    <w:rsid w:val="001E2BA1"/>
    <w:rsid w:val="001E36FD"/>
    <w:rsid w:val="001E3794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7C"/>
    <w:rsid w:val="002738C6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A3E"/>
    <w:rsid w:val="002B4AB5"/>
    <w:rsid w:val="002B4C58"/>
    <w:rsid w:val="002B4FAE"/>
    <w:rsid w:val="002B52B3"/>
    <w:rsid w:val="002B56FE"/>
    <w:rsid w:val="002B5749"/>
    <w:rsid w:val="002B5A9C"/>
    <w:rsid w:val="002B5E79"/>
    <w:rsid w:val="002B628D"/>
    <w:rsid w:val="002B6854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6204"/>
    <w:rsid w:val="00396221"/>
    <w:rsid w:val="0039695C"/>
    <w:rsid w:val="003971A6"/>
    <w:rsid w:val="003973E7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11D8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D3E"/>
    <w:rsid w:val="00436FAC"/>
    <w:rsid w:val="004370DC"/>
    <w:rsid w:val="004371B4"/>
    <w:rsid w:val="00437521"/>
    <w:rsid w:val="00437528"/>
    <w:rsid w:val="00437873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6A5"/>
    <w:rsid w:val="00533720"/>
    <w:rsid w:val="00533A5C"/>
    <w:rsid w:val="005343C0"/>
    <w:rsid w:val="005345BD"/>
    <w:rsid w:val="005346B1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F6B"/>
    <w:rsid w:val="00543BD0"/>
    <w:rsid w:val="00543DD1"/>
    <w:rsid w:val="00543FB1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D6A"/>
    <w:rsid w:val="005C6518"/>
    <w:rsid w:val="005C6EBE"/>
    <w:rsid w:val="005C6F9F"/>
    <w:rsid w:val="005C7535"/>
    <w:rsid w:val="005C7610"/>
    <w:rsid w:val="005C799E"/>
    <w:rsid w:val="005C79DE"/>
    <w:rsid w:val="005C7B33"/>
    <w:rsid w:val="005C7B4C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E3"/>
    <w:rsid w:val="005E1855"/>
    <w:rsid w:val="005E18E8"/>
    <w:rsid w:val="005E1922"/>
    <w:rsid w:val="005E1EB6"/>
    <w:rsid w:val="005E23C3"/>
    <w:rsid w:val="005E24E8"/>
    <w:rsid w:val="005E286E"/>
    <w:rsid w:val="005E2A36"/>
    <w:rsid w:val="005E2D96"/>
    <w:rsid w:val="005E2F32"/>
    <w:rsid w:val="005E3165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2B4"/>
    <w:rsid w:val="005E56A7"/>
    <w:rsid w:val="005E5B3C"/>
    <w:rsid w:val="005E5B45"/>
    <w:rsid w:val="005E6633"/>
    <w:rsid w:val="005E6657"/>
    <w:rsid w:val="005E6743"/>
    <w:rsid w:val="005E6C6D"/>
    <w:rsid w:val="005E6CD7"/>
    <w:rsid w:val="005E6F59"/>
    <w:rsid w:val="005E7248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30EF"/>
    <w:rsid w:val="00693247"/>
    <w:rsid w:val="00693265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7007B1"/>
    <w:rsid w:val="0070173F"/>
    <w:rsid w:val="007017D4"/>
    <w:rsid w:val="0070280F"/>
    <w:rsid w:val="00702850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91"/>
    <w:rsid w:val="00740E4D"/>
    <w:rsid w:val="00740F8A"/>
    <w:rsid w:val="00741195"/>
    <w:rsid w:val="007413D9"/>
    <w:rsid w:val="007417A6"/>
    <w:rsid w:val="0074191B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ED"/>
    <w:rsid w:val="0079752E"/>
    <w:rsid w:val="00797795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B3"/>
    <w:rsid w:val="007F0E8C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F35"/>
    <w:rsid w:val="009430F6"/>
    <w:rsid w:val="009432AE"/>
    <w:rsid w:val="009435A3"/>
    <w:rsid w:val="00943603"/>
    <w:rsid w:val="0094378E"/>
    <w:rsid w:val="00943B16"/>
    <w:rsid w:val="00943BC5"/>
    <w:rsid w:val="00943D0D"/>
    <w:rsid w:val="00944250"/>
    <w:rsid w:val="0094433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70B"/>
    <w:rsid w:val="009A187A"/>
    <w:rsid w:val="009A19EA"/>
    <w:rsid w:val="009A1C3C"/>
    <w:rsid w:val="009A1C4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E6C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E86"/>
    <w:rsid w:val="00A17A55"/>
    <w:rsid w:val="00A20520"/>
    <w:rsid w:val="00A209E1"/>
    <w:rsid w:val="00A20A51"/>
    <w:rsid w:val="00A20B98"/>
    <w:rsid w:val="00A2124E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54B9"/>
    <w:rsid w:val="00A755A7"/>
    <w:rsid w:val="00A75859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775"/>
    <w:rsid w:val="00AC7DDD"/>
    <w:rsid w:val="00AC7E8C"/>
    <w:rsid w:val="00AD0073"/>
    <w:rsid w:val="00AD032A"/>
    <w:rsid w:val="00AD03F5"/>
    <w:rsid w:val="00AD067C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76B"/>
    <w:rsid w:val="00AF28BC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71D"/>
    <w:rsid w:val="00B4478C"/>
    <w:rsid w:val="00B44C2A"/>
    <w:rsid w:val="00B44D79"/>
    <w:rsid w:val="00B45033"/>
    <w:rsid w:val="00B45EBF"/>
    <w:rsid w:val="00B45FBA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CC"/>
    <w:rsid w:val="00B73A98"/>
    <w:rsid w:val="00B73B9E"/>
    <w:rsid w:val="00B73C50"/>
    <w:rsid w:val="00B73E47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9D9"/>
    <w:rsid w:val="00BC1A3B"/>
    <w:rsid w:val="00BC1BEB"/>
    <w:rsid w:val="00BC211D"/>
    <w:rsid w:val="00BC2480"/>
    <w:rsid w:val="00BC2C8E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490"/>
    <w:rsid w:val="00C70981"/>
    <w:rsid w:val="00C70A14"/>
    <w:rsid w:val="00C70AB8"/>
    <w:rsid w:val="00C71153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C15"/>
    <w:rsid w:val="00CA6F53"/>
    <w:rsid w:val="00CA77B4"/>
    <w:rsid w:val="00CA793A"/>
    <w:rsid w:val="00CA7981"/>
    <w:rsid w:val="00CA7ADF"/>
    <w:rsid w:val="00CB0A74"/>
    <w:rsid w:val="00CB121B"/>
    <w:rsid w:val="00CB165B"/>
    <w:rsid w:val="00CB1D93"/>
    <w:rsid w:val="00CB1E06"/>
    <w:rsid w:val="00CB2840"/>
    <w:rsid w:val="00CB2AFD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FB9"/>
    <w:rsid w:val="00CC538D"/>
    <w:rsid w:val="00CC54B4"/>
    <w:rsid w:val="00CC56F1"/>
    <w:rsid w:val="00CC57B7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46B9"/>
    <w:rsid w:val="00CE4742"/>
    <w:rsid w:val="00CE4D72"/>
    <w:rsid w:val="00CE4E9B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B95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100EA"/>
    <w:rsid w:val="00D1025E"/>
    <w:rsid w:val="00D10279"/>
    <w:rsid w:val="00D10700"/>
    <w:rsid w:val="00D10A77"/>
    <w:rsid w:val="00D10EF8"/>
    <w:rsid w:val="00D11070"/>
    <w:rsid w:val="00D114EE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86D"/>
    <w:rsid w:val="00D37C34"/>
    <w:rsid w:val="00D37D68"/>
    <w:rsid w:val="00D37D74"/>
    <w:rsid w:val="00D37D9E"/>
    <w:rsid w:val="00D37EB2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D77"/>
    <w:rsid w:val="00D7508C"/>
    <w:rsid w:val="00D752DE"/>
    <w:rsid w:val="00D75402"/>
    <w:rsid w:val="00D754B8"/>
    <w:rsid w:val="00D75637"/>
    <w:rsid w:val="00D756DB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D45"/>
    <w:rsid w:val="00DB7D5C"/>
    <w:rsid w:val="00DC02CB"/>
    <w:rsid w:val="00DC0383"/>
    <w:rsid w:val="00DC0438"/>
    <w:rsid w:val="00DC057F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C4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DAC"/>
    <w:rsid w:val="00E21556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BD8"/>
    <w:rsid w:val="00E44FC6"/>
    <w:rsid w:val="00E45027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69C"/>
    <w:rsid w:val="00E83DBB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E8"/>
    <w:rsid w:val="00EB2FB5"/>
    <w:rsid w:val="00EB32EF"/>
    <w:rsid w:val="00EB3887"/>
    <w:rsid w:val="00EB39BD"/>
    <w:rsid w:val="00EB39CB"/>
    <w:rsid w:val="00EB3AAE"/>
    <w:rsid w:val="00EB3D9A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8B"/>
    <w:rsid w:val="00EF67D8"/>
    <w:rsid w:val="00EF6841"/>
    <w:rsid w:val="00EF6D3C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DB"/>
    <w:rsid w:val="00F02891"/>
    <w:rsid w:val="00F028BA"/>
    <w:rsid w:val="00F02A2A"/>
    <w:rsid w:val="00F02AF0"/>
    <w:rsid w:val="00F030FC"/>
    <w:rsid w:val="00F032BA"/>
    <w:rsid w:val="00F03474"/>
    <w:rsid w:val="00F0375F"/>
    <w:rsid w:val="00F03878"/>
    <w:rsid w:val="00F038B2"/>
    <w:rsid w:val="00F03B2E"/>
    <w:rsid w:val="00F03B70"/>
    <w:rsid w:val="00F03F1E"/>
    <w:rsid w:val="00F042D7"/>
    <w:rsid w:val="00F042F7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72DD"/>
    <w:rsid w:val="00F1755A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60B7"/>
    <w:rsid w:val="00F668D7"/>
    <w:rsid w:val="00F66CB6"/>
    <w:rsid w:val="00F66CEE"/>
    <w:rsid w:val="00F67203"/>
    <w:rsid w:val="00F675AE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6028"/>
    <w:rsid w:val="00F765C4"/>
    <w:rsid w:val="00F76CF0"/>
    <w:rsid w:val="00F770D7"/>
    <w:rsid w:val="00F7714A"/>
    <w:rsid w:val="00F771FA"/>
    <w:rsid w:val="00F7726D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BB0D-1D3C-471B-9A9C-83114040020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1077</Words>
  <Characters>61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23</cp:revision>
  <cp:lastPrinted>2025-07-22T00:31:00Z</cp:lastPrinted>
  <dcterms:created xsi:type="dcterms:W3CDTF">2025-06-23T02:03:00Z</dcterms:created>
  <dcterms:modified xsi:type="dcterms:W3CDTF">2025-07-22T08:11:00Z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